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Текстовый блок A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АКЦИИ</w:t>
      </w:r>
    </w:p>
    <w:p>
      <w:pPr>
        <w:pStyle w:val="Текстовый блок A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Technoflow.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Практика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by Technoflot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и условия рекламной акции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— Акция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составлены с учетом требований действующего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Федерального закона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13.03.2006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№ </w:t>
      </w:r>
      <w:r>
        <w:rPr>
          <w:rFonts w:ascii="Times New Roman" w:hAnsi="Times New Roman"/>
          <w:sz w:val="24"/>
          <w:szCs w:val="24"/>
          <w:rtl w:val="0"/>
          <w:lang w:val="ru-RU"/>
        </w:rPr>
        <w:t>38-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 «О рекламе»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9200"/>
          <w:rtl w:val="0"/>
          <w:lang w:val="ru-RU"/>
        </w:rPr>
        <w:t xml:space="preserve">1.1. </w:t>
      </w: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</w:rPr>
        <w:t>Организатор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Акции явля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тся </w:t>
      </w:r>
      <w:r>
        <w:rPr>
          <w:rFonts w:ascii="Times New Roman" w:hAnsi="Times New Roman"/>
          <w:sz w:val="24"/>
          <w:szCs w:val="24"/>
          <w:rtl w:val="0"/>
          <w:lang w:val="de-DE"/>
        </w:rPr>
        <w:t>Tech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/>
          <w:sz w:val="24"/>
          <w:szCs w:val="24"/>
          <w:rtl w:val="0"/>
          <w:lang w:val="da-DK"/>
        </w:rPr>
        <w:t>oflot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«Технофреш»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ИНН</w:t>
      </w:r>
      <w:r>
        <w:rPr>
          <w:rFonts w:ascii="Times New Roman" w:hAnsi="Times New Roman"/>
          <w:sz w:val="24"/>
          <w:szCs w:val="24"/>
          <w:rtl w:val="0"/>
        </w:rPr>
        <w:t xml:space="preserve">: 7802865682; </w:t>
      </w:r>
      <w:r>
        <w:rPr>
          <w:rFonts w:ascii="Times New Roman" w:hAnsi="Times New Roman" w:hint="default"/>
          <w:sz w:val="24"/>
          <w:szCs w:val="24"/>
          <w:rtl w:val="0"/>
        </w:rPr>
        <w:t>ОГРН</w:t>
      </w:r>
      <w:r>
        <w:rPr>
          <w:rFonts w:ascii="Times New Roman" w:hAnsi="Times New Roman"/>
          <w:sz w:val="24"/>
          <w:szCs w:val="24"/>
          <w:rtl w:val="0"/>
        </w:rPr>
        <w:t xml:space="preserve">: 1147847250220;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зарегистрированное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197376,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 Санкт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Инструментальная улица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литер 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пом</w:t>
      </w:r>
      <w:r>
        <w:rPr>
          <w:rFonts w:ascii="Times New Roman" w:hAnsi="Times New Roman"/>
          <w:sz w:val="24"/>
          <w:szCs w:val="24"/>
          <w:rtl w:val="0"/>
        </w:rPr>
        <w:t xml:space="preserve">. 15 </w:t>
      </w:r>
      <w:r>
        <w:rPr>
          <w:rFonts w:ascii="Times New Roman" w:hAnsi="Times New Roman" w:hint="default"/>
          <w:sz w:val="24"/>
          <w:szCs w:val="24"/>
          <w:rtl w:val="0"/>
        </w:rPr>
        <w:t>н комн</w:t>
      </w:r>
      <w:r>
        <w:rPr>
          <w:rFonts w:ascii="Times New Roman" w:hAnsi="Times New Roman"/>
          <w:sz w:val="24"/>
          <w:szCs w:val="24"/>
          <w:rtl w:val="0"/>
        </w:rPr>
        <w:t>. 55)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en-US"/>
        </w:rPr>
        <w:t>Novikov School (</w:t>
      </w:r>
      <w:r>
        <w:rPr>
          <w:rFonts w:ascii="Times New Roman" w:hAnsi="Times New Roman" w:hint="default"/>
          <w:sz w:val="24"/>
          <w:szCs w:val="24"/>
          <w:rtl w:val="0"/>
        </w:rPr>
        <w:t>ООО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Онлайн Кукинг Скул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ИНН </w:t>
      </w:r>
      <w:r>
        <w:rPr>
          <w:rFonts w:ascii="Times New Roman" w:hAnsi="Times New Roman"/>
          <w:sz w:val="24"/>
          <w:szCs w:val="24"/>
          <w:rtl w:val="0"/>
        </w:rPr>
        <w:t>7704328055,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ОГРН </w:t>
      </w:r>
      <w:r>
        <w:rPr>
          <w:rFonts w:ascii="Times New Roman" w:hAnsi="Times New Roman"/>
          <w:sz w:val="24"/>
          <w:szCs w:val="24"/>
          <w:rtl w:val="0"/>
        </w:rPr>
        <w:t>1157746803620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регистрирован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адресу </w:t>
      </w:r>
      <w:r>
        <w:rPr>
          <w:rFonts w:ascii="Times New Roman" w:hAnsi="Times New Roman"/>
          <w:sz w:val="24"/>
          <w:szCs w:val="24"/>
          <w:rtl w:val="0"/>
        </w:rPr>
        <w:t xml:space="preserve">119180,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Большая Якиманка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 22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Акция представляет собой серию коллабораций с лучшими профессиональными кулинарными школами и профессиональными поварами страны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предоставляет молодым поварам возможность попасть на стажировку и получить развитие за счет практики с профессионалами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Каждый этап сопровождается привлечением нового партнера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профессиональный повар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Данный этап проводится совместно с </w:t>
      </w:r>
      <w:r>
        <w:rPr>
          <w:rFonts w:ascii="Times New Roman" w:hAnsi="Times New Roman"/>
          <w:sz w:val="24"/>
          <w:szCs w:val="24"/>
          <w:rtl w:val="0"/>
          <w:lang w:val="ru-RU"/>
        </w:rPr>
        <w:t>Novikov School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Акция не является лотереей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тотализатором или иной основанной на риске азартной игрой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Акция проводится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Акции является бесплатным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Краткое описание условий 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полный текст настоящих Правил размещается в свободном доступе на сайте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"http://tfdecor.ru"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tfdecor.ru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УЧАСТИЯ В АКЦИИ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участия в Акции необходимо соответствовать следующим условиям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дееспособное лицо в возрасте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среднее или высшее профессиональное образование в сфере общественного питания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постоянная регистрация на территории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место постоянного проживания на территории Российской Федерации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Для участия в Акции пользователь должен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записать видео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начинающееся со слов «Я мечтаю…» и рассказать о своей профессиональной мечте и мотивации к участию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Пример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мечтаю стать бренд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шефом известной ресторанной группы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открыть авторский ресторан и тому подобное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разместить видео с хештегом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#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технофлоупрактика в социальных сетях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VK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FB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заполнить анкету в специальной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google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размещенной на сайте и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Участие в Акции сотрудников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представителей и членов семей сотрудников и представителей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его аффилированных лиц не допускается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лица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соответствующие требованиям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нарушившие требования настоящих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могут принимать участия в Акции и не могут претендовать на получение призов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выявления таких лиц на любом из этапов проведения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при взаимодействии с Участниками в целях вручения призов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они теряют право на получение приза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призов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нарушение Участником настоящих Правил было выявлено при взаимодействии с ним в целях вручения ему приза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 остается у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не присуждается никому из Участников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5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Участие в Акции никак не зависит от использования услуг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ПРОВЕДЕНИЯ АКЦИИ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СРОКИ И ПОРЯДОК ПОДВЕДЕНИЯ ИТОГОВ АКЦИИ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Сроки проведения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Первый этап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включительно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Подведение итогов по первому этапу Акции состоится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Информация о следующих этапах будет дополнять по мере их начала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Сроки могут быть сокращены или продлены по решению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без предварительного уведомления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Информация о результатах публикуется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на сайте и в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Instagram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Победитель Акции определяется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данного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этапа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Акции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основе видео и анкет участников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выполнивших все условия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ПРИЗЫ АКЦИИ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Призовой фонд акции сформирован за счет средств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Главный приз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Первый этап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обучение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Novikov School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курсу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Поварской курс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продвинутый уровень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 (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"https://novikovschool.com/school/course/povarskoy-kurs-prodvinutyy-uroven-1"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ru-RU"/>
        </w:rPr>
        <w:t>https://novikovschool.com/school/course/povarskoy-kurs-prodvinutyy-uroven-1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И УСЛОВИЯ ПОЛУЧЕНИЯ ПРИЗОВ АКЦИИ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получения приза Победитель должен дать ответ на сообщение официального представителя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20:00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московскому времени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 включительно через адрес электронной почты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был использован при регистрации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Передача приза третьим лицам не допускается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Получение приза в денежном эквиваленте не предусмотрено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равно и его выдача и использование на условиях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отличных от изложенных в настоящих Правилах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если Победитель не воспользуется правом получить приз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указанное право утрачивается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компенсации не предоставляются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по какой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причине любой аспект Акции не может быть реализован так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это запланировано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причины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вызванные заражением компьютерными вирусами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неполадками в сети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дефектами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манипуляциями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несанкционированным вмешательством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фальсификацией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техническими неполадками или любой причиной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контролируемой непосредственно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искажает или затрагивает исполнение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безопасность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честность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целостность или надлежащее проведение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мо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 на свое единоличное усмотрение аннулировать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прекратить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изменить или временно приостановить проведение Акции или принять иные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устраняющие возможные неблагоприятные последствия таких событий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 оставляет свои данные в рамках прохождения целевых действий на странице с формой заявки для участия в Акции и согласен с тем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 могут использовать данные для предоставления информации по призам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с целью информационной рассылки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рекламы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 дает согласие на обработку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 своих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есть совершение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следующих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обработку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включая сбор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блокирование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уничтожение персональных данных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общее описание вышеуказанных способов обработки данных приведено в Федеральном законе Российской Федерации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27.07.2006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fr-FR"/>
        </w:rPr>
        <w:t>№ 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152-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на передачу такой информации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Принимая участие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Участники соглашаются на получение информационных и рекламных 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касающихся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услуг и иных акций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по электронной почте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получения любого из призов имена и изображения Победителей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фотографии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интервью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полученные ими в рамках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размещённая в социальных сетях или предоставленная Участником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могут быть использованы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целях информирования третьих лиц о проведении Акции 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её итогах без дополнительного согласия Участников и без уплаты за это какого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либо вознаграждения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дополнительных ответов на вопросы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проведением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для отзыва согласия на хранение и обработку своих персональных данных участники Акции вправе обратиться по адресу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doroshev.s@tfdecor.ru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вправе вносить изменения в настоящие Правила Акции на протяжении всего периода проведения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уведомляя дополнительно Участников Акции о внесенных изменениях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вступают в силу с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00:00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часов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01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время московское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действуют до полного завершения Акции или изменения настоящих Правил или отмены Акции по инициативе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Участники Акции самостоятельно несут обязанность по ознакомлению с настоящими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всеми изменениями и дополнениям к ним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чего должны периодически знакомиться с соответствующей информацией на Сайте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считаются изменёнными или отмененными со дня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следующего за днём размещения соответствующей информации на Сайте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после вступления изменений в силу Участник продолжил участие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изменения считаются им принятыми в полном объёме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Участники несут ответственность за свои действия в рамках участия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возникновения у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убытков в связи с нарушением Участником настоящих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соответствующий Участник обязан возместить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сумму причиненного его действиями ущерба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Категорически запрещается использовать Сайт Акции для осуществления противоправных действий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вмешиваться в программный код Сайта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Участники самостоятельно несут все риски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несоблюдением ими условий настоящих Правил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Затраты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понесенные Участниками в связи с участием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 подлежат возмещению Участникам ни при каких обстоятельствах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Участники Акции самостоятельно оплачивают все расходы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понесенные ими в связи с участием в Акции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без ограничений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расходы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доступом в сеть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тех расходов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прямо указаны в настоящих Правилах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как расходы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производимые за счет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 не несёт ответственности за технические сбои в сети интернет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провайдера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которой подключен Сайт Акции и Участник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препятствующие надлежащему использованию Сайт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 неполучение Участниками Акции 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отправленных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независимо от причин их неполучения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за неисполнение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несвоевременное исполнение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Участниками Акции обязанностей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настоящими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нес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 ответственности за неверно указанные Участником на Сайте Акции сведения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мо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гут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связаться с призёром по указанным им контактным данным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таком случае приз признаётся невостребованным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Аналогичным образом приз признаётся невостребованным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для его получения к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обращается лицо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отличное от того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чьи данные были указаны при участии 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таком случае приз остается у 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ов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и не присуждается никому из Участников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не вступа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 в письменные переговоры или в иные контакты с Участниками Акции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настоящими Правилами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